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CE5AE5">
      <w:pPr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   </w:t>
      </w:r>
    </w:p>
    <w:tbl>
      <w:tblPr>
        <w:tblStyle w:val="5"/>
        <w:tblW w:w="10207" w:type="dxa"/>
        <w:tblInd w:w="-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77"/>
        <w:gridCol w:w="7230"/>
      </w:tblGrid>
      <w:tr w14:paraId="3576DE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2"/>
          </w:tcPr>
          <w:p w14:paraId="481CCB5B">
            <w:pPr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5 класс</w:t>
            </w:r>
            <w:r>
              <w:rPr>
                <w:rFonts w:hint="default" w:ascii="Times New Roman" w:hAnsi="Times New Roman" w:eastAsia="Times New Roman" w:cs="Times New Roman"/>
                <w:b/>
                <w:color w:val="auto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color w:val="auto"/>
                <w:sz w:val="24"/>
                <w:szCs w:val="24"/>
                <w:lang w:val="en-US" w:eastAsia="ru-RU"/>
              </w:rPr>
              <w:t xml:space="preserve"> (урок № 34)</w:t>
            </w:r>
          </w:p>
        </w:tc>
      </w:tr>
      <w:tr w14:paraId="33B45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2"/>
          </w:tcPr>
          <w:p w14:paraId="19776694">
            <w:pPr>
              <w:snapToGrid w:val="0"/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b/>
                <w:color w:val="auto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Контроль</w:t>
            </w:r>
            <w:r>
              <w:rPr>
                <w:rFonts w:hint="default" w:ascii="Times New Roman" w:hAnsi="Times New Roman" w:eastAsia="Times New Roman" w:cs="Times New Roman"/>
                <w:b/>
                <w:color w:val="auto"/>
                <w:sz w:val="24"/>
                <w:szCs w:val="24"/>
                <w:lang w:val="en-US" w:eastAsia="ru-RU"/>
              </w:rPr>
              <w:t xml:space="preserve"> № 12</w:t>
            </w: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color w:val="auto"/>
                <w:sz w:val="24"/>
                <w:szCs w:val="24"/>
                <w:lang w:val="en-US" w:eastAsia="ru-RU"/>
              </w:rPr>
              <w:t>(практическая работа)</w:t>
            </w:r>
          </w:p>
        </w:tc>
      </w:tr>
      <w:tr w14:paraId="487C0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2"/>
          </w:tcPr>
          <w:p w14:paraId="44625663">
            <w:pPr>
              <w:snapToGrid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Контролируемые темы: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Введение (общие сведения о декоративно-прикладном искусстве).</w:t>
            </w:r>
          </w:p>
          <w:p w14:paraId="3D8A9730">
            <w:pPr>
              <w:snapToGrid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Древние корни народного искусства. Связь времён в народном искусстве.</w:t>
            </w:r>
          </w:p>
          <w:p w14:paraId="3F8A9A29">
            <w:pPr>
              <w:snapToGrid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Декор – человек, общество, время.</w:t>
            </w:r>
            <w:r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Декоративно-прикладное искусство в современном мире.</w:t>
            </w:r>
          </w:p>
        </w:tc>
      </w:tr>
      <w:tr w14:paraId="451277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 w14:paraId="06A2450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7230" w:type="dxa"/>
          </w:tcPr>
          <w:p w14:paraId="77D57FBF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итоговый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(годовой)</w:t>
            </w:r>
          </w:p>
        </w:tc>
      </w:tr>
      <w:tr w14:paraId="6AB396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 w14:paraId="34F632A3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7230" w:type="dxa"/>
          </w:tcPr>
          <w:p w14:paraId="5CA5C118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у</w:t>
            </w:r>
            <w:bookmarkStart w:id="0" w:name="_GoBack"/>
            <w:bookmarkEnd w:id="0"/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рок-квест</w:t>
            </w:r>
          </w:p>
        </w:tc>
      </w:tr>
      <w:tr w14:paraId="487FE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 w14:paraId="13825731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Планируемый результат</w:t>
            </w:r>
          </w:p>
        </w:tc>
        <w:tc>
          <w:tcPr>
            <w:tcW w:w="7230" w:type="dxa"/>
          </w:tcPr>
          <w:p w14:paraId="7EE2DA0B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Обучающиеся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в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игровой форме закрепят знания и выполнят куклу «пеленашку»</w:t>
            </w:r>
          </w:p>
        </w:tc>
      </w:tr>
      <w:tr w14:paraId="169FC7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6" w:hRule="atLeast"/>
        </w:trPr>
        <w:tc>
          <w:tcPr>
            <w:tcW w:w="2977" w:type="dxa"/>
          </w:tcPr>
          <w:p w14:paraId="0CB311BB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Критерии достижения </w:t>
            </w:r>
          </w:p>
          <w:p w14:paraId="321F1961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планируемых результатов</w:t>
            </w:r>
          </w:p>
        </w:tc>
        <w:tc>
          <w:tcPr>
            <w:tcW w:w="7230" w:type="dxa"/>
          </w:tcPr>
          <w:p w14:paraId="1715A452">
            <w:pPr>
              <w:shd w:val="clear" w:color="auto" w:fill="FFFFFF"/>
              <w:spacing w:after="0" w:line="240" w:lineRule="auto"/>
              <w:ind w:right="140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1 этап – 4 балла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(по 1 баллу за правильное решение ребуса)</w:t>
            </w:r>
          </w:p>
          <w:p w14:paraId="238AF29E">
            <w:pPr>
              <w:shd w:val="clear" w:color="auto" w:fill="FFFFFF"/>
              <w:spacing w:after="0" w:line="240" w:lineRule="auto"/>
              <w:ind w:right="140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2 этап – 5 баллов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(по 1 баллу за правильный выбор в каждом положении карточки); </w:t>
            </w:r>
          </w:p>
          <w:p w14:paraId="653082A8">
            <w:pPr>
              <w:shd w:val="clear" w:color="auto" w:fill="FFFFFF"/>
              <w:spacing w:after="0" w:line="240" w:lineRule="auto"/>
              <w:ind w:right="140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3 этап – 4 балла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(по 1 баллу за правильно собранное изображение и по 1 баллу за правильное название);</w:t>
            </w:r>
          </w:p>
          <w:p w14:paraId="2BC8767E">
            <w:pPr>
              <w:shd w:val="clear" w:color="auto" w:fill="FFFFFF"/>
              <w:spacing w:after="0" w:line="240" w:lineRule="auto"/>
              <w:ind w:right="140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4этап - 15 баллов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(3 балла – за правильное формулирование название группы и по 1 баллу за каждое изображение);</w:t>
            </w:r>
          </w:p>
          <w:p w14:paraId="6135A6C3">
            <w:pPr>
              <w:shd w:val="clear" w:color="auto" w:fill="FFFFFF"/>
              <w:spacing w:after="0" w:line="240" w:lineRule="auto"/>
              <w:ind w:right="140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5 этап  - 5 баллов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(оценивается правильность, аккуратность, скорость, оригинальность…)</w:t>
            </w:r>
          </w:p>
          <w:p w14:paraId="35534D90">
            <w:pPr>
              <w:shd w:val="clear" w:color="auto" w:fill="FFFFFF"/>
              <w:spacing w:after="0" w:line="240" w:lineRule="auto"/>
              <w:ind w:right="140" w:firstLine="120" w:firstLineChars="50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Также добавляются баллы за скорость прохождения квеста. Если команд 4 то первая команда получает + 4 балла, вторая +3 и т.д.  </w:t>
            </w:r>
          </w:p>
          <w:p w14:paraId="4C056E2F">
            <w:pPr>
              <w:spacing w:after="0" w:line="240" w:lineRule="auto"/>
              <w:ind w:firstLine="120" w:firstLineChars="5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Отметка «5» – команда получившая большее количество баллов.</w:t>
            </w:r>
          </w:p>
          <w:p w14:paraId="7620413C">
            <w:pPr>
              <w:spacing w:after="0" w:line="240" w:lineRule="auto"/>
              <w:ind w:firstLine="120" w:firstLineChars="5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Остальные критерии учитель определяет сам.</w:t>
            </w:r>
          </w:p>
        </w:tc>
      </w:tr>
      <w:tr w14:paraId="721B9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" w:hRule="atLeast"/>
        </w:trPr>
        <w:tc>
          <w:tcPr>
            <w:tcW w:w="10207" w:type="dxa"/>
            <w:gridSpan w:val="2"/>
          </w:tcPr>
          <w:p w14:paraId="34E1878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Содержание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работы</w:t>
            </w:r>
          </w:p>
        </w:tc>
      </w:tr>
      <w:tr w14:paraId="1F3705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2"/>
          </w:tcPr>
          <w:p w14:paraId="37B784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="0" w:afterAutospacing="0" w:line="240" w:lineRule="auto"/>
              <w:jc w:val="both"/>
              <w:textAlignment w:val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Квест —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это командная игра, в которой игроки, двигаясь в пространстве, выполняют задания, решают головоломки и т. д.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Игра может проводиться как в помещении, так и на улице. Выполнив одно задание, игроки переходят к выполнению следующего.</w:t>
            </w:r>
          </w:p>
          <w:p w14:paraId="3F6F1B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="0" w:afterAutospacing="0" w:line="240" w:lineRule="auto"/>
              <w:textAlignment w:val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Цели квест-игры:</w:t>
            </w:r>
          </w:p>
          <w:p w14:paraId="2395E340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="0" w:afterAutospacing="0" w:line="240" w:lineRule="auto"/>
              <w:ind w:left="726" w:hanging="363"/>
              <w:textAlignment w:val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активизировать познавательные и мыслительные процессы участников; </w:t>
            </w:r>
          </w:p>
          <w:p w14:paraId="294E8293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реализовать проектную и игровую деятельность; </w:t>
            </w:r>
          </w:p>
          <w:p w14:paraId="4BFC03B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познакомить с новой информацией; </w:t>
            </w:r>
          </w:p>
          <w:p w14:paraId="7C00B074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закрепить имеющиеся знания; </w:t>
            </w:r>
          </w:p>
          <w:p w14:paraId="21C70B19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отработать на практике умения детей.</w:t>
            </w:r>
          </w:p>
          <w:p w14:paraId="0A7BA01C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ind w:left="142" w:right="140" w:firstLine="425"/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Предварительный этап </w:t>
            </w:r>
          </w:p>
          <w:p w14:paraId="1E70016D">
            <w:pPr>
              <w:shd w:val="clear" w:color="auto" w:fill="FFFFFF"/>
              <w:spacing w:after="0" w:line="240" w:lineRule="auto"/>
              <w:ind w:left="142" w:right="140" w:firstLine="425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Предварительный этап проходит до начала урока, накануне дня проведения квеста. </w:t>
            </w:r>
          </w:p>
          <w:p w14:paraId="0CC85747">
            <w:pPr>
              <w:shd w:val="clear" w:color="auto" w:fill="FFFFFF"/>
              <w:spacing w:after="0" w:line="240" w:lineRule="auto"/>
              <w:ind w:left="142" w:right="140" w:firstLine="425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1. Необходимо подготовить команду экспертов, которые будут встречать игроков на этапах квеста. Это могут быть ученики из параллельного класса, ученики старших классов, ученики этого же 5 класса (успевающие на «удовлетворительно»). </w:t>
            </w:r>
          </w:p>
          <w:p w14:paraId="4E1924A6">
            <w:pPr>
              <w:shd w:val="clear" w:color="auto" w:fill="FFFFFF"/>
              <w:spacing w:after="0" w:line="240" w:lineRule="auto"/>
              <w:ind w:left="142" w:right="140" w:firstLine="425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2. Оборудовать этапы квеста в пространстве школы (этажи, классы, библиотека и др.)</w:t>
            </w:r>
          </w:p>
          <w:p w14:paraId="3C105A1C">
            <w:pPr>
              <w:shd w:val="clear" w:color="auto" w:fill="FFFFFF"/>
              <w:spacing w:after="0" w:line="240" w:lineRule="auto"/>
              <w:ind w:left="142" w:right="140" w:firstLine="425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3. Подготовить задания, материалы и маршрутные листы,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по которым команды пройдут по этапам квеста, выполнят задания. В маршрутном листе эксперты выставляют баллы на каждом этапе и выдают часть материалов, необходимых для выполнения художественно-практической части «Обереговая кукла «Пеленашка» (5 этап квеста).</w:t>
            </w:r>
          </w:p>
          <w:p w14:paraId="662834CE">
            <w:pPr>
              <w:shd w:val="clear" w:color="auto" w:fill="FFFFFF"/>
              <w:spacing w:after="0" w:line="240" w:lineRule="auto"/>
              <w:ind w:left="142" w:right="140" w:firstLine="425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</w:p>
          <w:p w14:paraId="7DAD4623">
            <w:pPr>
              <w:shd w:val="clear" w:color="auto" w:fill="FFFFFF"/>
              <w:spacing w:after="0" w:line="240" w:lineRule="auto"/>
              <w:ind w:left="142" w:right="140" w:firstLine="425"/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. На уроке</w:t>
            </w:r>
          </w:p>
          <w:p w14:paraId="022A3725">
            <w:pPr>
              <w:shd w:val="clear" w:color="auto" w:fill="FFFFFF"/>
              <w:spacing w:after="0" w:line="240" w:lineRule="auto"/>
              <w:ind w:left="142" w:right="140" w:firstLine="425"/>
              <w:jc w:val="both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Класс объединяется в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команды. Команд должно быть на одну меньше чем этапов квеста, чтобы не произошло встреч команд на этапах. Каждая команды получает маршрутный лист и придумывает тематическое название своей команде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(Приложение №1)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>.</w:t>
            </w:r>
          </w:p>
          <w:p w14:paraId="2E6E53C4">
            <w:pPr>
              <w:shd w:val="clear" w:color="auto" w:fill="FFFFFF"/>
              <w:spacing w:after="0" w:line="240" w:lineRule="auto"/>
              <w:ind w:left="142" w:right="140" w:firstLine="425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</w:p>
          <w:p w14:paraId="14C7CCAF">
            <w:pPr>
              <w:shd w:val="clear" w:color="auto" w:fill="FFFFFF"/>
              <w:spacing w:after="0" w:line="240" w:lineRule="auto"/>
              <w:ind w:left="142" w:right="140" w:firstLine="425"/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. Квест</w:t>
            </w:r>
          </w:p>
          <w:p w14:paraId="0D809149">
            <w:pPr>
              <w:shd w:val="clear" w:color="auto" w:fill="FFFFFF"/>
              <w:spacing w:after="0" w:line="240" w:lineRule="auto"/>
              <w:ind w:left="142" w:right="140" w:firstLine="425"/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Задания для этапов</w:t>
            </w:r>
          </w:p>
          <w:p w14:paraId="3E507DDE">
            <w:pPr>
              <w:shd w:val="clear" w:color="auto" w:fill="FFFFFF"/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0104A46C">
            <w:pPr>
              <w:shd w:val="clear" w:color="auto" w:fill="FFFFFF"/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Теория</w:t>
            </w:r>
          </w:p>
          <w:p w14:paraId="5811E2F9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sz w:val="24"/>
                <w:szCs w:val="28"/>
                <w:lang w:eastAsia="ru-RU"/>
              </w:rPr>
              <w:t>1</w:t>
            </w:r>
            <w:r>
              <w:rPr>
                <w:rFonts w:ascii="Times New Roman" w:hAnsi="Times New Roman" w:eastAsia="Times New Roman" w:cs="Times New Roman"/>
                <w:i/>
                <w:sz w:val="24"/>
                <w:szCs w:val="28"/>
                <w:lang w:eastAsia="ru-RU"/>
              </w:rPr>
              <w:t>. Реши ребусы</w:t>
            </w:r>
          </w:p>
          <w:p w14:paraId="7674A263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>а)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>Искусство декорирования красками какой-либо поверхности.</w:t>
            </w:r>
          </w:p>
          <w:p w14:paraId="666C6647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drawing>
                <wp:inline distT="0" distB="0" distL="0" distR="0">
                  <wp:extent cx="3001010" cy="1323975"/>
                  <wp:effectExtent l="0" t="0" r="889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643" cy="132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9C1FD4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</w:p>
          <w:p w14:paraId="1CAE5EA8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</w:p>
          <w:p w14:paraId="4549DD73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>б) 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Старинный русский народный промысел, который представляет собой декоративную роспись деревянной посуды и мебели, выполненную красными, зелёными и золотистыми тонами по чёрному фону.</w:t>
            </w:r>
          </w:p>
          <w:p w14:paraId="04AB0910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3552190" cy="13716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4681" t="37260" r="38947" b="308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380" cy="13696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7830C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BF8A763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3EA925E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C973A81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в) Крупная река в Архангельской области. От ее имени произошло название народного художественного промысла, в котором используют только два цвета — чёрный и красный.</w:t>
            </w:r>
          </w:p>
          <w:p w14:paraId="290D92EB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3955415" cy="1352550"/>
                  <wp:effectExtent l="0" t="0" r="6985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3965" t="42675" r="37336" b="277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4472" cy="135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5F131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E5C6D6D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493A64D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311AD38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г) Рисунок, представляющий собой определённые переплетения линий, фигур, сочетание красок.</w:t>
            </w:r>
          </w:p>
          <w:p w14:paraId="3940939F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>
                  <wp:extent cx="3305810" cy="1504950"/>
                  <wp:effectExtent l="0" t="0" r="8890" b="0"/>
                  <wp:docPr id="34" name="Рисунок 34" descr="D:\Личные папки\Владелец\Downloads\узо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4" descr="D:\Личные папки\Владелец\Downloads\узо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81" t="24105" r="9792" b="274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7748" cy="1510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701F4C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</w:pPr>
          </w:p>
          <w:p w14:paraId="7DEE4504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</w:pPr>
          </w:p>
          <w:p w14:paraId="75B71242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</w:pPr>
          </w:p>
          <w:p w14:paraId="512F16F6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</w:pPr>
          </w:p>
          <w:p w14:paraId="4F01EFE8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</w:pPr>
          </w:p>
          <w:p w14:paraId="766C2BC3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 w:val="0"/>
                <w:i w:val="0"/>
                <w:iCs/>
                <w:spacing w:val="2"/>
                <w:sz w:val="24"/>
                <w:szCs w:val="24"/>
                <w:u w:val="single"/>
                <w:lang w:eastAsia="ru-RU"/>
              </w:rPr>
              <w:t>Анализ - интерпретация произведений искусства</w:t>
            </w:r>
          </w:p>
          <w:p w14:paraId="403EEDCD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sz w:val="24"/>
                <w:szCs w:val="28"/>
                <w:lang w:eastAsia="ru-RU"/>
              </w:rPr>
              <w:t>2.</w:t>
            </w:r>
            <w:r>
              <w:rPr>
                <w:rFonts w:ascii="Times New Roman" w:hAnsi="Times New Roman" w:eastAsia="Times New Roman" w:cs="Times New Roman"/>
                <w:i/>
                <w:sz w:val="24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  <w:t xml:space="preserve">Подчеркни все, что относится к этой игрушке. </w:t>
            </w:r>
          </w:p>
          <w:p w14:paraId="77329806">
            <w:pPr>
              <w:spacing w:after="0" w:line="240" w:lineRule="auto"/>
              <w:ind w:right="140"/>
              <w:jc w:val="both"/>
              <w:rPr>
                <w:rFonts w:hint="default" w:ascii="Times New Roman" w:hAnsi="Times New Roman" w:eastAsia="Times New Roman" w:cs="Times New Roman"/>
                <w:i/>
                <w:spacing w:val="2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Cs/>
                <w:spacing w:val="2"/>
                <w:sz w:val="24"/>
                <w:szCs w:val="24"/>
                <w:lang w:eastAsia="ru-RU"/>
              </w:rPr>
              <w:t>(1 карточка на выбор)</w:t>
            </w:r>
            <w:r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  <w:t>  </w:t>
            </w:r>
            <w:r>
              <w:rPr>
                <w:rFonts w:hint="default"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val="en-US" w:eastAsia="ru-RU"/>
              </w:rPr>
              <w:t>(</w:t>
            </w:r>
            <w:r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  <w:t>Приложение №</w:t>
            </w:r>
            <w:r>
              <w:rPr>
                <w:rFonts w:hint="default" w:ascii="Times New Roman" w:hAnsi="Times New Roman" w:eastAsia="Times New Roman" w:cs="Times New Roman"/>
                <w:spacing w:val="2"/>
                <w:sz w:val="24"/>
                <w:szCs w:val="24"/>
                <w:lang w:val="en-US" w:eastAsia="ru-RU"/>
              </w:rPr>
              <w:t xml:space="preserve"> 2).</w:t>
            </w:r>
          </w:p>
          <w:p w14:paraId="6C0F58FD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819275" cy="1364615"/>
                  <wp:effectExtent l="19050" t="19050" r="9525" b="2603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972" cy="13699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  <w:t xml:space="preserve">     </w:t>
            </w:r>
            <w:r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  <w:drawing>
                <wp:inline distT="0" distB="0" distL="0" distR="0">
                  <wp:extent cx="1847850" cy="1386840"/>
                  <wp:effectExtent l="19050" t="19050" r="19050" b="2286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489" cy="13973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  <w:t xml:space="preserve">        </w:t>
            </w:r>
            <w:r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  <w:drawing>
                <wp:inline distT="0" distB="0" distL="0" distR="0">
                  <wp:extent cx="1824990" cy="1369060"/>
                  <wp:effectExtent l="19050" t="19050" r="22860" b="2159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223" cy="136969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266F9B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i/>
                <w:spacing w:val="2"/>
                <w:sz w:val="24"/>
                <w:szCs w:val="24"/>
                <w:lang w:eastAsia="ru-RU"/>
              </w:rPr>
            </w:pPr>
          </w:p>
          <w:p w14:paraId="3F84F271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sz w:val="24"/>
                <w:szCs w:val="28"/>
                <w:lang w:eastAsia="ru-RU"/>
              </w:rPr>
              <w:t>3.</w:t>
            </w:r>
            <w:r>
              <w:rPr>
                <w:rFonts w:ascii="Times New Roman" w:hAnsi="Times New Roman" w:eastAsia="Times New Roman" w:cs="Times New Roman"/>
                <w:i/>
                <w:sz w:val="24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  <w:t xml:space="preserve">Из разрезанных кусков  собери 2 изображения и дай им название. </w:t>
            </w:r>
          </w:p>
          <w:p w14:paraId="02B09BCC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Cs/>
                <w:spacing w:val="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pacing w:val="2"/>
                <w:sz w:val="24"/>
                <w:szCs w:val="24"/>
                <w:lang w:eastAsia="ru-RU"/>
              </w:rPr>
              <w:t>(Куски изображений перемешаны)</w:t>
            </w:r>
          </w:p>
          <w:p w14:paraId="5F03671F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spacing w:val="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i/>
                <w:spacing w:val="2"/>
                <w:sz w:val="24"/>
                <w:szCs w:val="24"/>
                <w:lang w:eastAsia="ru-RU"/>
              </w:rPr>
              <w:t> </w:t>
            </w:r>
          </w:p>
          <w:p w14:paraId="1A4CF603">
            <w:pPr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pacing w:val="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        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3044190" cy="1998345"/>
                  <wp:effectExtent l="0" t="0" r="3810" b="1905"/>
                  <wp:docPr id="38" name="Рисунок 3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216" cy="1996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i/>
                <w:spacing w:val="2"/>
                <w:sz w:val="24"/>
                <w:szCs w:val="24"/>
                <w:lang w:eastAsia="ru-RU"/>
              </w:rPr>
              <w:t xml:space="preserve">      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524000" cy="2000885"/>
                  <wp:effectExtent l="0" t="0" r="0" b="0"/>
                  <wp:docPr id="39" name="Рисунок 3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252" cy="201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A8ED21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i/>
                <w:spacing w:val="2"/>
                <w:sz w:val="24"/>
                <w:szCs w:val="24"/>
                <w:lang w:eastAsia="ru-RU"/>
              </w:rPr>
            </w:pPr>
          </w:p>
          <w:p w14:paraId="6A769A89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spacing w:val="2"/>
                <w:sz w:val="24"/>
                <w:szCs w:val="24"/>
                <w:lang w:eastAsia="ru-RU"/>
              </w:rPr>
              <w:t>4.</w:t>
            </w: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 xml:space="preserve"> Определи 3 группы и раздели иллюстрации в соответствие с этими группами. Запиши название групп и номера репродукций в таблицу</w:t>
            </w:r>
          </w:p>
          <w:p w14:paraId="5803763F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</w:p>
          <w:tbl>
            <w:tblPr>
              <w:tblStyle w:val="8"/>
              <w:tblW w:w="9854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7054"/>
              <w:gridCol w:w="2800"/>
            </w:tblGrid>
            <w:tr w14:paraId="1201281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7054" w:type="dxa"/>
                </w:tcPr>
                <w:p w14:paraId="1CA5C5F0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Название группы</w:t>
                  </w:r>
                </w:p>
              </w:tc>
              <w:tc>
                <w:tcPr>
                  <w:tcW w:w="2800" w:type="dxa"/>
                </w:tcPr>
                <w:p w14:paraId="4B3A9B71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Номер иллюстрации</w:t>
                  </w:r>
                </w:p>
              </w:tc>
            </w:tr>
            <w:tr w14:paraId="3A08DF2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7054" w:type="dxa"/>
                </w:tcPr>
                <w:p w14:paraId="51078251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800" w:type="dxa"/>
                </w:tcPr>
                <w:p w14:paraId="4FDE2052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14:paraId="07F0F3B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7054" w:type="dxa"/>
                </w:tcPr>
                <w:p w14:paraId="14285D0E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800" w:type="dxa"/>
                </w:tcPr>
                <w:p w14:paraId="1F2E2B05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14:paraId="637BAA9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7054" w:type="dxa"/>
                </w:tcPr>
                <w:p w14:paraId="24BE7C0D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800" w:type="dxa"/>
                </w:tcPr>
                <w:p w14:paraId="7B622C9F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59CFA7B8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</w:p>
          <w:tbl>
            <w:tblPr>
              <w:tblStyle w:val="8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49"/>
              <w:gridCol w:w="2449"/>
              <w:gridCol w:w="2450"/>
              <w:gridCol w:w="2450"/>
            </w:tblGrid>
            <w:tr w14:paraId="3944296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449" w:type="dxa"/>
                </w:tcPr>
                <w:p w14:paraId="44EBB5EE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t xml:space="preserve">     </w:t>
                  </w: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35380" cy="1552575"/>
                        <wp:effectExtent l="0" t="0" r="7620" b="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" name="Рисунок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35465" cy="15525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49" w:type="dxa"/>
                </w:tcPr>
                <w:p w14:paraId="0FBAFEE1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446530" cy="1495425"/>
                        <wp:effectExtent l="0" t="0" r="1270" b="0"/>
                        <wp:docPr id="41" name="Рисунок 8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" name="Рисунок 8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13" t="3636" r="62475" b="4060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2015" cy="15009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0" w:type="dxa"/>
                </w:tcPr>
                <w:p w14:paraId="238CE4F0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                      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019175" cy="1489075"/>
                        <wp:effectExtent l="0" t="0" r="0" b="0"/>
                        <wp:docPr id="42" name="Рисунок 6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" name="Рисунок 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84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7034" cy="15005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0" w:type="dxa"/>
                </w:tcPr>
                <w:p w14:paraId="41E2D465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860675" cy="1776730"/>
                        <wp:effectExtent l="0" t="0" r="0" b="0"/>
                        <wp:docPr id="43" name="Рисунок 16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" name="Рисунок 1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65287" cy="17798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460EF7F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449" w:type="dxa"/>
                </w:tcPr>
                <w:p w14:paraId="3F40414B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2449" w:type="dxa"/>
                </w:tcPr>
                <w:p w14:paraId="0CAD7D9E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2450" w:type="dxa"/>
                </w:tcPr>
                <w:p w14:paraId="16203906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2450" w:type="dxa"/>
                </w:tcPr>
                <w:p w14:paraId="455C3620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14:paraId="2739AC3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449" w:type="dxa"/>
                </w:tcPr>
                <w:p w14:paraId="0B69C9A5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    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249045" cy="1162050"/>
                        <wp:effectExtent l="0" t="0" r="8255" b="0"/>
                        <wp:docPr id="44" name="Рисунок 1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" name="Рисунок 1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0924" cy="1163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49" w:type="dxa"/>
                </w:tcPr>
                <w:p w14:paraId="74AD559D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200150" cy="1276350"/>
                        <wp:effectExtent l="0" t="0" r="0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" name="Рисунок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0150" cy="12763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0" w:type="dxa"/>
                </w:tcPr>
                <w:p w14:paraId="7DA5ECAF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  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64590" cy="1209675"/>
                        <wp:effectExtent l="0" t="0" r="0" b="0"/>
                        <wp:docPr id="46" name="Рисунок 14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6" name="Рисунок 1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4749" cy="1209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0" w:type="dxa"/>
                </w:tcPr>
                <w:p w14:paraId="07628187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t xml:space="preserve">      </w:t>
                  </w: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952500" cy="1276350"/>
                        <wp:effectExtent l="0" t="0" r="0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7" name="Рисунок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2500" cy="12763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B0EEF0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449" w:type="dxa"/>
                </w:tcPr>
                <w:p w14:paraId="7C0039EF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5</w:t>
                  </w:r>
                </w:p>
              </w:tc>
              <w:tc>
                <w:tcPr>
                  <w:tcW w:w="2449" w:type="dxa"/>
                </w:tcPr>
                <w:p w14:paraId="163516C4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2450" w:type="dxa"/>
                </w:tcPr>
                <w:p w14:paraId="5F326271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2450" w:type="dxa"/>
                </w:tcPr>
                <w:p w14:paraId="36D20B43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8</w:t>
                  </w:r>
                </w:p>
              </w:tc>
            </w:tr>
            <w:tr w14:paraId="263A163A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449" w:type="dxa"/>
                </w:tcPr>
                <w:p w14:paraId="3AB9EB49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t xml:space="preserve">    </w:t>
                  </w: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095375" cy="1266825"/>
                        <wp:effectExtent l="0" t="0" r="9525" b="9525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" name="Рисунок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5375" cy="12668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49" w:type="dxa"/>
                </w:tcPr>
                <w:p w14:paraId="3DE83AB2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 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200150" cy="1324610"/>
                        <wp:effectExtent l="0" t="0" r="0" b="8890"/>
                        <wp:docPr id="49" name="Рисунок 11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" name="Рисунок 1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218" r="3401" b="131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9152" cy="13237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0" w:type="dxa"/>
                </w:tcPr>
                <w:p w14:paraId="03A213D9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t xml:space="preserve">     </w:t>
                  </w:r>
                  <w:r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209675" cy="1200150"/>
                        <wp:effectExtent l="19050" t="19050" r="28575" b="1905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" name="Рисунок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286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9675" cy="1200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ysClr val="windowText" lastClr="000000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0" w:type="dxa"/>
                </w:tcPr>
                <w:p w14:paraId="67ECE953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3049270" cy="1695450"/>
                        <wp:effectExtent l="0" t="0" r="0" b="0"/>
                        <wp:docPr id="51" name="Рисунок 18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" name="Рисунок 18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85" b="43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57595" cy="16997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0801941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449" w:type="dxa"/>
                </w:tcPr>
                <w:p w14:paraId="4DC154DD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9</w:t>
                  </w:r>
                </w:p>
              </w:tc>
              <w:tc>
                <w:tcPr>
                  <w:tcW w:w="2449" w:type="dxa"/>
                </w:tcPr>
                <w:p w14:paraId="1570CB33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10</w:t>
                  </w:r>
                </w:p>
              </w:tc>
              <w:tc>
                <w:tcPr>
                  <w:tcW w:w="2450" w:type="dxa"/>
                </w:tcPr>
                <w:p w14:paraId="7511376A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11</w:t>
                  </w:r>
                </w:p>
              </w:tc>
              <w:tc>
                <w:tcPr>
                  <w:tcW w:w="2450" w:type="dxa"/>
                </w:tcPr>
                <w:p w14:paraId="0AD8AB8F">
                  <w:pPr>
                    <w:spacing w:after="80" w:line="240" w:lineRule="auto"/>
                    <w:ind w:right="140"/>
                    <w:jc w:val="both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  <w:t>12</w:t>
                  </w:r>
                </w:p>
              </w:tc>
            </w:tr>
          </w:tbl>
          <w:p w14:paraId="25E207BE">
            <w:pPr>
              <w:shd w:val="clear" w:color="auto" w:fill="FFFFFF"/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129A7537">
            <w:pPr>
              <w:shd w:val="clear" w:color="auto" w:fill="FFFFFF"/>
              <w:spacing w:after="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Художественно-практическая деятельность</w:t>
            </w:r>
          </w:p>
          <w:p w14:paraId="0838B6A0">
            <w:pPr>
              <w:shd w:val="clear" w:color="auto" w:fill="FFFFFF"/>
              <w:spacing w:after="0" w:line="240" w:lineRule="auto"/>
              <w:ind w:left="142" w:right="14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5. </w:t>
            </w: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Выполни куклу «Пеленашка» в соответствии с технологической картой.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3E13ED5">
            <w:pPr>
              <w:shd w:val="clear" w:color="auto" w:fill="FFFFFF"/>
              <w:spacing w:after="0" w:line="240" w:lineRule="auto"/>
              <w:ind w:left="142"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Кукла Пеленашка — это известная традиционная славянская обереговая кукла.</w:t>
            </w:r>
          </w:p>
          <w:p w14:paraId="5B59102B">
            <w:pPr>
              <w:shd w:val="clear" w:color="auto" w:fill="FFFFFF"/>
              <w:spacing w:after="0" w:line="240" w:lineRule="auto"/>
              <w:ind w:left="142"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Простая тряпичная кукла Пеленашка похожа на маленького игрушечного ребенка, которого плотно завернули в Пеленки и уложили спать. </w:t>
            </w:r>
          </w:p>
          <w:p w14:paraId="18BDF419">
            <w:pPr>
              <w:shd w:val="clear" w:color="auto" w:fill="FFFFFF"/>
              <w:spacing w:after="0" w:line="240" w:lineRule="auto"/>
              <w:ind w:left="142"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Пеленашка всегда без лица. Считалось, что она закрывает новорожденного от дурного глаза. Ее должна была сделать мама своими руками. После рождения малыша Пеленашка находилась вместе с ним в люльке постоянно на протяжении нескольких месяцев, защищая его и принимая на себя внимание потусторонних духов. После крещения ребенка его душа уже не требовала такой охраны, и Пеленашка плавно переходила в разряд игровых кукол как для своего бывшего подопечного, так и для более взрослых детей.</w:t>
            </w:r>
          </w:p>
          <w:p w14:paraId="4AF4BDC6">
            <w:pPr>
              <w:shd w:val="clear" w:color="auto" w:fill="FFFFFF"/>
              <w:spacing w:after="0" w:line="240" w:lineRule="auto"/>
              <w:ind w:left="142" w:right="14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Материалы для куклы: лента белой ткани, треугольник ткани – «косыночка», квадрат цветной ткани – пеленка, нитки, узкая тесьма.</w:t>
            </w:r>
          </w:p>
          <w:tbl>
            <w:tblPr>
              <w:tblStyle w:val="8"/>
              <w:tblW w:w="0" w:type="auto"/>
              <w:tblInd w:w="142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961"/>
              <w:gridCol w:w="566"/>
              <w:gridCol w:w="5188"/>
            </w:tblGrid>
            <w:tr w14:paraId="281AD4A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715" w:type="dxa"/>
                  <w:gridSpan w:val="3"/>
                </w:tcPr>
                <w:p w14:paraId="791A6251">
                  <w:pPr>
                    <w:spacing w:after="0" w:line="240" w:lineRule="auto"/>
                    <w:ind w:right="140"/>
                    <w:jc w:val="center"/>
                    <w:rPr>
                      <w:rFonts w:ascii="Times New Roman" w:hAnsi="Times New Roman"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b/>
                      <w:sz w:val="28"/>
                      <w:szCs w:val="24"/>
                      <w:lang w:eastAsia="ru-RU"/>
                    </w:rPr>
                    <w:t>Технологическая карта</w:t>
                  </w:r>
                </w:p>
              </w:tc>
            </w:tr>
            <w:tr w14:paraId="2C56FBC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restart"/>
                </w:tcPr>
                <w:p w14:paraId="2ACFB74D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     </w: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047875" cy="2860040"/>
                        <wp:effectExtent l="0" t="0" r="0" b="0"/>
                        <wp:docPr id="5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Рисунок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51288" cy="286512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754" w:type="dxa"/>
                  <w:gridSpan w:val="2"/>
                </w:tcPr>
                <w:p w14:paraId="55A40881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Этапы работы</w:t>
                  </w:r>
                </w:p>
              </w:tc>
            </w:tr>
            <w:tr w14:paraId="7CB80EF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continue"/>
                </w:tcPr>
                <w:p w14:paraId="1007DC6E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6" w:type="dxa"/>
                </w:tcPr>
                <w:p w14:paraId="3B720E73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1.</w:t>
                  </w:r>
                </w:p>
              </w:tc>
              <w:tc>
                <w:tcPr>
                  <w:tcW w:w="5188" w:type="dxa"/>
                </w:tcPr>
                <w:p w14:paraId="02CF01CC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Скрути ленту белой ткани в плотный валик и свяжи валик нитью.</w:t>
                  </w:r>
                </w:p>
              </w:tc>
            </w:tr>
            <w:tr w14:paraId="7A32096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continue"/>
                </w:tcPr>
                <w:p w14:paraId="7E1FFD92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6" w:type="dxa"/>
                </w:tcPr>
                <w:p w14:paraId="1F2BB80B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2.</w:t>
                  </w:r>
                </w:p>
              </w:tc>
              <w:tc>
                <w:tcPr>
                  <w:tcW w:w="5188" w:type="dxa"/>
                </w:tcPr>
                <w:p w14:paraId="3B75EE0D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Длинную сторону «косыночки» подверни и одень «косыночку» на один край валика.</w:t>
                  </w:r>
                </w:p>
              </w:tc>
            </w:tr>
            <w:tr w14:paraId="0C8DFAC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continue"/>
                </w:tcPr>
                <w:p w14:paraId="42725CCB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6" w:type="dxa"/>
                </w:tcPr>
                <w:p w14:paraId="76D46A8E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3.</w:t>
                  </w:r>
                </w:p>
              </w:tc>
              <w:tc>
                <w:tcPr>
                  <w:tcW w:w="5188" w:type="dxa"/>
                </w:tcPr>
                <w:p w14:paraId="624CD789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Положи скруточку на цветную пеленку.</w:t>
                  </w:r>
                </w:p>
                <w:p w14:paraId="616CAFE8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</w:p>
              </w:tc>
            </w:tr>
            <w:tr w14:paraId="4C092AF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continue"/>
                </w:tcPr>
                <w:p w14:paraId="74CBA07B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6" w:type="dxa"/>
                </w:tcPr>
                <w:p w14:paraId="792E0D27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4.</w:t>
                  </w:r>
                </w:p>
              </w:tc>
              <w:tc>
                <w:tcPr>
                  <w:tcW w:w="5188" w:type="dxa"/>
                </w:tcPr>
                <w:p w14:paraId="783CEBB6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Замотай скруточку в цветную пеленку, придерживая «косыночку».</w:t>
                  </w:r>
                </w:p>
              </w:tc>
            </w:tr>
            <w:tr w14:paraId="540757E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continue"/>
                </w:tcPr>
                <w:p w14:paraId="2E74769C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6" w:type="dxa"/>
                </w:tcPr>
                <w:p w14:paraId="37A1A133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5.</w:t>
                  </w:r>
                </w:p>
              </w:tc>
              <w:tc>
                <w:tcPr>
                  <w:tcW w:w="5188" w:type="dxa"/>
                </w:tcPr>
                <w:p w14:paraId="3361FA73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Нижний край пеленки подогни вперед или назад.</w:t>
                  </w:r>
                </w:p>
              </w:tc>
            </w:tr>
            <w:tr w14:paraId="218492F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961" w:type="dxa"/>
                  <w:vMerge w:val="continue"/>
                </w:tcPr>
                <w:p w14:paraId="6BF5029D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6" w:type="dxa"/>
                </w:tcPr>
                <w:p w14:paraId="41A63295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6.</w:t>
                  </w:r>
                </w:p>
              </w:tc>
              <w:tc>
                <w:tcPr>
                  <w:tcW w:w="5188" w:type="dxa"/>
                </w:tcPr>
                <w:p w14:paraId="7FD5A64F">
                  <w:pPr>
                    <w:spacing w:after="0" w:line="240" w:lineRule="auto"/>
                    <w:ind w:right="140"/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8"/>
                      <w:szCs w:val="24"/>
                      <w:lang w:eastAsia="ru-RU"/>
                    </w:rPr>
                    <w:t>Узкой тесьмой перевяжи пеленку.</w:t>
                  </w:r>
                </w:p>
              </w:tc>
            </w:tr>
          </w:tbl>
          <w:p w14:paraId="18031A15"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8"/>
                <w:lang w:eastAsia="ru-RU"/>
              </w:rPr>
            </w:pPr>
          </w:p>
        </w:tc>
      </w:tr>
    </w:tbl>
    <w:p w14:paraId="500F6DB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830A22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3FA97D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КЛЮЧИ  (ОТВЕТЫ)</w:t>
      </w:r>
    </w:p>
    <w:p w14:paraId="323F2037">
      <w:pPr>
        <w:shd w:val="clear" w:color="auto" w:fill="FFFFFF"/>
        <w:spacing w:after="0" w:line="240" w:lineRule="auto"/>
        <w:ind w:right="140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     </w:t>
      </w:r>
    </w:p>
    <w:p w14:paraId="20738E82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right="6" w:firstLine="0" w:firstLineChars="0"/>
        <w:jc w:val="both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Теория</w:t>
      </w:r>
    </w:p>
    <w:p w14:paraId="0FA4BBFD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i/>
          <w:sz w:val="24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1.</w:t>
      </w:r>
      <w:r>
        <w:rPr>
          <w:rFonts w:ascii="Arial" w:hAnsi="Arial" w:eastAsia="Times New Roman" w:cs="Arial"/>
          <w:color w:val="404040"/>
          <w:sz w:val="21"/>
          <w:szCs w:val="21"/>
          <w:lang w:eastAsia="ru-RU"/>
        </w:rPr>
        <w:t xml:space="preserve">  </w:t>
      </w:r>
      <w:r>
        <w:rPr>
          <w:rFonts w:ascii="Times New Roman" w:hAnsi="Times New Roman" w:eastAsia="Times New Roman" w:cs="Times New Roman"/>
          <w:i/>
          <w:sz w:val="24"/>
          <w:szCs w:val="28"/>
          <w:lang w:eastAsia="ru-RU"/>
        </w:rPr>
        <w:t>Реши ребусы</w:t>
      </w:r>
    </w:p>
    <w:p w14:paraId="57A778F8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sz w:val="24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8"/>
          <w:lang w:eastAsia="ru-RU"/>
        </w:rPr>
        <w:t>а)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8"/>
          <w:lang w:eastAsia="ru-RU"/>
        </w:rPr>
        <w:t>Роспись</w:t>
      </w:r>
    </w:p>
    <w:p w14:paraId="77156A0A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8"/>
          <w:lang w:eastAsia="ru-RU"/>
        </w:rPr>
        <w:t>б) 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Хохлома</w:t>
      </w:r>
    </w:p>
    <w:p w14:paraId="7B1A971B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в) Мезень</w:t>
      </w:r>
    </w:p>
    <w:p w14:paraId="43F960D1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г) Узор</w:t>
      </w:r>
    </w:p>
    <w:p w14:paraId="5E72EB6B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b/>
          <w:bCs w:val="0"/>
          <w:i w:val="0"/>
          <w:iCs/>
          <w:spacing w:val="2"/>
          <w:sz w:val="24"/>
          <w:szCs w:val="24"/>
          <w:u w:val="single"/>
          <w:lang w:eastAsia="ru-RU"/>
        </w:rPr>
      </w:pPr>
    </w:p>
    <w:p w14:paraId="24CC8579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b/>
          <w:i/>
          <w:sz w:val="24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 w:val="0"/>
          <w:i w:val="0"/>
          <w:iCs/>
          <w:spacing w:val="2"/>
          <w:sz w:val="24"/>
          <w:szCs w:val="24"/>
          <w:u w:val="single"/>
          <w:lang w:eastAsia="ru-RU"/>
        </w:rPr>
        <w:t>Анализ - интерпретация произведений искусства</w:t>
      </w:r>
    </w:p>
    <w:p w14:paraId="4A3D7C85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bCs/>
          <w:i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i/>
          <w:sz w:val="24"/>
          <w:szCs w:val="28"/>
          <w:lang w:eastAsia="ru-RU"/>
        </w:rPr>
        <w:t>2.</w:t>
      </w:r>
      <w:r>
        <w:rPr>
          <w:rFonts w:ascii="Times New Roman" w:hAnsi="Times New Roman" w:eastAsia="Times New Roman" w:cs="Times New Roman"/>
          <w:i/>
          <w:sz w:val="24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bCs/>
          <w:i/>
          <w:spacing w:val="2"/>
          <w:sz w:val="24"/>
          <w:szCs w:val="24"/>
          <w:lang w:eastAsia="ru-RU"/>
        </w:rPr>
        <w:t xml:space="preserve">Подчеркни все, что относится к этой игрушке. </w:t>
      </w:r>
    </w:p>
    <w:p w14:paraId="4214C6BE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 w14:paraId="6E2AE41E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bCs/>
          <w:i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i/>
          <w:sz w:val="24"/>
          <w:szCs w:val="28"/>
          <w:lang w:eastAsia="ru-RU"/>
        </w:rPr>
        <w:t>3.</w:t>
      </w:r>
      <w:r>
        <w:rPr>
          <w:rFonts w:ascii="Times New Roman" w:hAnsi="Times New Roman" w:eastAsia="Times New Roman" w:cs="Times New Roman"/>
          <w:i/>
          <w:sz w:val="24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bCs/>
          <w:i/>
          <w:spacing w:val="2"/>
          <w:sz w:val="24"/>
          <w:szCs w:val="24"/>
          <w:lang w:eastAsia="ru-RU"/>
        </w:rPr>
        <w:t xml:space="preserve">Из разрезанных кусков  собери 2 изображения и дай им название. </w:t>
      </w:r>
    </w:p>
    <w:p w14:paraId="3F191502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 xml:space="preserve">(Куски изображений перемешаны) </w:t>
      </w:r>
    </w:p>
    <w:p w14:paraId="06858C00">
      <w:pPr>
        <w:spacing w:after="0" w:line="240" w:lineRule="auto"/>
        <w:ind w:right="140"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«Русская изба», «Русский народный женский и мужской костюм</w:t>
      </w:r>
    </w:p>
    <w:p w14:paraId="535512BA">
      <w:pPr>
        <w:shd w:val="clear" w:color="auto" w:fill="FFFFFF"/>
        <w:spacing w:after="0" w:line="240" w:lineRule="auto"/>
        <w:ind w:left="142" w:right="140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FCE0190">
      <w:pPr>
        <w:spacing w:after="80" w:line="240" w:lineRule="auto"/>
        <w:ind w:right="140"/>
        <w:jc w:val="both"/>
        <w:rPr>
          <w:rFonts w:ascii="Times New Roman" w:hAnsi="Times New Roman" w:eastAsia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i/>
          <w:spacing w:val="2"/>
          <w:sz w:val="24"/>
          <w:szCs w:val="24"/>
          <w:lang w:eastAsia="ru-RU"/>
        </w:rPr>
        <w:t>4.</w:t>
      </w:r>
      <w:r>
        <w:rPr>
          <w:rFonts w:ascii="Times New Roman" w:hAnsi="Times New Roman" w:eastAsia="Times New Roman" w:cs="Times New Roman"/>
          <w:i/>
          <w:sz w:val="24"/>
          <w:szCs w:val="24"/>
          <w:lang w:eastAsia="ru-RU"/>
        </w:rPr>
        <w:t xml:space="preserve"> Определи 3 группы и раздели иллюстрации в соответствие с этими группами. Запиши название групп и номера репродукций в таблицу</w:t>
      </w:r>
    </w:p>
    <w:p w14:paraId="7314B6F8">
      <w:pPr>
        <w:spacing w:after="80" w:line="240" w:lineRule="auto"/>
        <w:ind w:right="140"/>
        <w:jc w:val="both"/>
        <w:rPr>
          <w:rFonts w:ascii="Times New Roman" w:hAnsi="Times New Roman" w:eastAsia="Times New Roman" w:cs="Times New Roman"/>
          <w:i/>
          <w:sz w:val="24"/>
          <w:szCs w:val="24"/>
          <w:lang w:eastAsia="ru-RU"/>
        </w:rPr>
      </w:pP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54"/>
        <w:gridCol w:w="2800"/>
      </w:tblGrid>
      <w:tr w14:paraId="51832B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54" w:type="dxa"/>
          </w:tcPr>
          <w:p w14:paraId="49F6BFA5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Название группы</w:t>
            </w:r>
          </w:p>
        </w:tc>
        <w:tc>
          <w:tcPr>
            <w:tcW w:w="2800" w:type="dxa"/>
          </w:tcPr>
          <w:p w14:paraId="3FCD982B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Номер иллюстрации</w:t>
            </w:r>
          </w:p>
        </w:tc>
      </w:tr>
      <w:tr w14:paraId="26B150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54" w:type="dxa"/>
          </w:tcPr>
          <w:p w14:paraId="4E8812E5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Народные художественные промыслы России</w:t>
            </w:r>
          </w:p>
        </w:tc>
        <w:tc>
          <w:tcPr>
            <w:tcW w:w="2800" w:type="dxa"/>
          </w:tcPr>
          <w:p w14:paraId="6862E07B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1,6,8,11</w:t>
            </w:r>
          </w:p>
        </w:tc>
      </w:tr>
      <w:tr w14:paraId="3C1EB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54" w:type="dxa"/>
          </w:tcPr>
          <w:p w14:paraId="31B6AAA8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Современное выставочное искусство</w:t>
            </w:r>
          </w:p>
        </w:tc>
        <w:tc>
          <w:tcPr>
            <w:tcW w:w="2800" w:type="dxa"/>
          </w:tcPr>
          <w:p w14:paraId="544B3E3C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2,3,9,10</w:t>
            </w:r>
          </w:p>
        </w:tc>
      </w:tr>
      <w:tr w14:paraId="113FA4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54" w:type="dxa"/>
          </w:tcPr>
          <w:p w14:paraId="70667802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ДПИ Древнего Египта</w:t>
            </w:r>
          </w:p>
        </w:tc>
        <w:tc>
          <w:tcPr>
            <w:tcW w:w="2800" w:type="dxa"/>
          </w:tcPr>
          <w:p w14:paraId="505E375A">
            <w:pPr>
              <w:spacing w:after="80" w:line="240" w:lineRule="auto"/>
              <w:ind w:right="140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eastAsia="ru-RU"/>
              </w:rPr>
              <w:t>4,5,7,12</w:t>
            </w:r>
          </w:p>
        </w:tc>
      </w:tr>
    </w:tbl>
    <w:p w14:paraId="0BE46CD0">
      <w:pPr>
        <w:shd w:val="clear" w:color="auto" w:fill="FFFFFF"/>
        <w:spacing w:after="0" w:line="240" w:lineRule="auto"/>
        <w:ind w:right="140"/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</w:pPr>
    </w:p>
    <w:p w14:paraId="1471B798">
      <w:pPr>
        <w:shd w:val="clear" w:color="auto" w:fill="FFFFFF"/>
        <w:spacing w:after="0" w:line="240" w:lineRule="auto"/>
        <w:ind w:right="140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Художественно-практическая деятельность</w:t>
      </w:r>
    </w:p>
    <w:p w14:paraId="3FAB17B9">
      <w:pPr>
        <w:shd w:val="clear" w:color="auto" w:fill="FFFFFF"/>
        <w:spacing w:after="0" w:line="240" w:lineRule="auto"/>
        <w:ind w:left="142" w:right="140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5. </w:t>
      </w:r>
      <w:r>
        <w:rPr>
          <w:rFonts w:ascii="Times New Roman" w:hAnsi="Times New Roman" w:eastAsia="Times New Roman" w:cs="Times New Roman"/>
          <w:i/>
          <w:sz w:val="24"/>
          <w:szCs w:val="24"/>
          <w:lang w:eastAsia="ru-RU"/>
        </w:rPr>
        <w:t>Выполни куклу «Пеленашка» в соответствии с технологической картой.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</w:t>
      </w:r>
    </w:p>
    <w:p w14:paraId="29A97CB6">
      <w:pPr>
        <w:spacing w:after="0" w:line="240" w:lineRule="auto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7926524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B6F6AC6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4E1710F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drawing>
          <wp:inline distT="0" distB="0" distL="0" distR="0">
            <wp:extent cx="4434840" cy="3326765"/>
            <wp:effectExtent l="0" t="0" r="3810" b="6985"/>
            <wp:docPr id="53" name="Рисунок 53" descr="D:\Личные папки\Владелец\Desktop\Учитель\5 класс презент\Итоговая контрольная\пенаш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 descr="D:\Личные папки\Владелец\Desktop\Учитель\5 класс презент\Итоговая контрольная\пенаш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DC68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729DF9E">
      <w:pPr>
        <w:spacing w:after="0" w:line="240" w:lineRule="auto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E3DA724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06352F7E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08354469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sz w:val="24"/>
          <w:szCs w:val="24"/>
          <w:u w:val="single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u w:val="single"/>
          <w:lang w:eastAsia="ru-RU"/>
        </w:rPr>
        <w:t>Приложение №1</w:t>
      </w:r>
    </w:p>
    <w:p w14:paraId="731923BD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u w:val="single"/>
          <w:lang w:eastAsia="ru-RU"/>
        </w:rPr>
      </w:pPr>
    </w:p>
    <w:p w14:paraId="566CC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(Направления движения корректируется в соответствие с возможностями школы)</w:t>
      </w:r>
    </w:p>
    <w:p w14:paraId="790BD94C">
      <w:pPr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Маршрутный лист</w:t>
      </w:r>
      <w:r>
        <w:rPr>
          <w:rFonts w:ascii="Times New Roman" w:hAnsi="Times New Roman" w:cs="Times New Roman"/>
          <w:sz w:val="28"/>
          <w:szCs w:val="32"/>
        </w:rPr>
        <w:t xml:space="preserve"> </w:t>
      </w:r>
      <w:r>
        <w:rPr>
          <w:rFonts w:ascii="Times New Roman" w:hAnsi="Times New Roman" w:cs="Times New Roman"/>
          <w:b/>
          <w:sz w:val="28"/>
          <w:szCs w:val="32"/>
        </w:rPr>
        <w:t>квеста</w:t>
      </w:r>
      <w:r>
        <w:rPr>
          <w:rFonts w:ascii="Times New Roman" w:hAnsi="Times New Roman" w:cs="Times New Roman"/>
          <w:sz w:val="28"/>
          <w:szCs w:val="32"/>
          <w:u w:val="single"/>
        </w:rPr>
        <w:t xml:space="preserve"> </w:t>
      </w:r>
      <w:r>
        <w:rPr>
          <w:rFonts w:ascii="Times New Roman" w:hAnsi="Times New Roman" w:cs="Times New Roman"/>
          <w:sz w:val="32"/>
          <w:szCs w:val="32"/>
          <w:u w:val="single"/>
        </w:rPr>
        <w:t>«В поисках знаний» №1</w:t>
      </w:r>
    </w:p>
    <w:p w14:paraId="3D244F6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КОМАНДА:________________________________________________________</w:t>
      </w:r>
    </w:p>
    <w:p w14:paraId="4950276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СОСТАВ:___________________________________________________________</w:t>
      </w:r>
    </w:p>
    <w:p w14:paraId="3950C32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Пойдите туда, где на полках стоит напечатанная мудрость многих поколений (_______б.)                                                            </w:t>
      </w:r>
    </w:p>
    <w:p w14:paraId="2A34C282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Пойдите туда, где детские инициативы бурлят                                                (_______б.)</w:t>
      </w:r>
    </w:p>
    <w:p w14:paraId="40EDF16A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в Дом муз. Туда, где на стенах и в витринах застыла история.           (_______б.)</w:t>
      </w:r>
    </w:p>
    <w:p w14:paraId="19ABCB68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туда, где все могут увидеть «Наше творчество».                                  (_______б.)</w:t>
      </w:r>
    </w:p>
    <w:p w14:paraId="1D451040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Вернись в начало квеста                                                                                      (_______б.)</w:t>
      </w:r>
    </w:p>
    <w:p w14:paraId="5133033E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Баллы за скорость прохождения квеста «В поисках знаний»                        </w:t>
      </w:r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(_______б.)</w:t>
      </w:r>
    </w:p>
    <w:p w14:paraId="3F06848E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14:paraId="644CE1C3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баллов____________________</w:t>
      </w:r>
    </w:p>
    <w:p w14:paraId="3B5D1D53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2FDE4C8D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14:paraId="2710E9B7">
      <w:pPr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Маршрутный лист</w:t>
      </w:r>
      <w:r>
        <w:rPr>
          <w:rFonts w:ascii="Times New Roman" w:hAnsi="Times New Roman" w:cs="Times New Roman"/>
          <w:sz w:val="28"/>
          <w:szCs w:val="32"/>
        </w:rPr>
        <w:t xml:space="preserve"> </w:t>
      </w:r>
      <w:r>
        <w:rPr>
          <w:rFonts w:ascii="Times New Roman" w:hAnsi="Times New Roman" w:cs="Times New Roman"/>
          <w:b/>
          <w:sz w:val="28"/>
          <w:szCs w:val="32"/>
        </w:rPr>
        <w:t>квеста</w:t>
      </w:r>
      <w:r>
        <w:rPr>
          <w:rFonts w:ascii="Times New Roman" w:hAnsi="Times New Roman" w:cs="Times New Roman"/>
          <w:sz w:val="28"/>
          <w:szCs w:val="32"/>
          <w:u w:val="single"/>
        </w:rPr>
        <w:t xml:space="preserve"> </w:t>
      </w:r>
      <w:r>
        <w:rPr>
          <w:rFonts w:ascii="Times New Roman" w:hAnsi="Times New Roman" w:cs="Times New Roman"/>
          <w:sz w:val="32"/>
          <w:szCs w:val="32"/>
          <w:u w:val="single"/>
        </w:rPr>
        <w:t>«В поисках знаний» №2</w:t>
      </w:r>
    </w:p>
    <w:p w14:paraId="29F2856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КОМАНДА:________________________________________________________</w:t>
      </w:r>
    </w:p>
    <w:p w14:paraId="5BA788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СОСТАВ:__________________________________________________________</w:t>
      </w:r>
    </w:p>
    <w:p w14:paraId="487F5C8D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14:paraId="110ACE8C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Пойдите туда, где детские инициативы бурлят                                                (_______б.)</w:t>
      </w:r>
    </w:p>
    <w:p w14:paraId="20123C90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в Дом муз. Туда, где на стенах и в витринах застыла история.           (_______б.)</w:t>
      </w:r>
    </w:p>
    <w:p w14:paraId="30EE3E82">
      <w:pPr>
        <w:numPr>
          <w:ilvl w:val="0"/>
          <w:numId w:val="4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туда, где все могут увидеть «Наше творчество».                                   (_______б.)</w:t>
      </w:r>
    </w:p>
    <w:p w14:paraId="0548A718">
      <w:pPr>
        <w:ind w:left="720"/>
        <w:contextualSpacing/>
        <w:rPr>
          <w:rFonts w:ascii="Times New Roman" w:hAnsi="Times New Roman" w:cs="Times New Roman"/>
          <w:sz w:val="24"/>
          <w:szCs w:val="24"/>
        </w:rPr>
      </w:pPr>
    </w:p>
    <w:p w14:paraId="3FA904FB">
      <w:pPr>
        <w:numPr>
          <w:ilvl w:val="0"/>
          <w:numId w:val="4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Пойдите туда, где на полках стоит напечатанная мудрость многих поколений             (_______б.)                                                            </w:t>
      </w:r>
    </w:p>
    <w:p w14:paraId="1964C948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Вернись в начало квеста                                                                                      (_______б.)</w:t>
      </w:r>
    </w:p>
    <w:p w14:paraId="0C4FEECE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Баллы за скорость прохождения квеста «В поисках знаний»                        </w:t>
      </w:r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(_______б.)</w:t>
      </w:r>
    </w:p>
    <w:p w14:paraId="156F6680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14:paraId="77E8BA2F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баллов___________________</w:t>
      </w:r>
    </w:p>
    <w:p w14:paraId="2ED2DDC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</w:t>
      </w:r>
    </w:p>
    <w:p w14:paraId="56176A75">
      <w:pPr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Маршрутный лист</w:t>
      </w:r>
      <w:r>
        <w:rPr>
          <w:rFonts w:ascii="Times New Roman" w:hAnsi="Times New Roman" w:cs="Times New Roman"/>
          <w:sz w:val="28"/>
          <w:szCs w:val="32"/>
        </w:rPr>
        <w:t xml:space="preserve"> </w:t>
      </w:r>
      <w:r>
        <w:rPr>
          <w:rFonts w:ascii="Times New Roman" w:hAnsi="Times New Roman" w:cs="Times New Roman"/>
          <w:b/>
          <w:sz w:val="28"/>
          <w:szCs w:val="32"/>
        </w:rPr>
        <w:t>квеста</w:t>
      </w:r>
      <w:r>
        <w:rPr>
          <w:rFonts w:ascii="Times New Roman" w:hAnsi="Times New Roman" w:cs="Times New Roman"/>
          <w:sz w:val="28"/>
          <w:szCs w:val="32"/>
          <w:u w:val="single"/>
        </w:rPr>
        <w:t xml:space="preserve"> </w:t>
      </w:r>
      <w:r>
        <w:rPr>
          <w:rFonts w:ascii="Times New Roman" w:hAnsi="Times New Roman" w:cs="Times New Roman"/>
          <w:sz w:val="32"/>
          <w:szCs w:val="32"/>
          <w:u w:val="single"/>
        </w:rPr>
        <w:t>«В поисках знаний» №3</w:t>
      </w:r>
    </w:p>
    <w:p w14:paraId="6E706ED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КОМАНДА:_________________________________________________________</w:t>
      </w:r>
    </w:p>
    <w:p w14:paraId="3CE199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СОСТАВ:___________________________________________________________</w:t>
      </w:r>
    </w:p>
    <w:p w14:paraId="0EF95C6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в Дом муз. Туда, где на стенах и в витринах застыла история.           (_______б.)</w:t>
      </w:r>
    </w:p>
    <w:p w14:paraId="60042DF3">
      <w:pPr>
        <w:numPr>
          <w:ilvl w:val="0"/>
          <w:numId w:val="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туда, где все могут увидеть «Наше творчество».                                   (_______б.)</w:t>
      </w:r>
    </w:p>
    <w:p w14:paraId="13AE3677">
      <w:pPr>
        <w:numPr>
          <w:ilvl w:val="0"/>
          <w:numId w:val="5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Пойдите туда, где на полках стоит напечатанная мудрость многих поколений             (_______б.)</w:t>
      </w:r>
    </w:p>
    <w:p w14:paraId="6F9EC7B4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Пойдите туда, где детские инициативы бурлят                                                 (_______б.)                                                        </w:t>
      </w:r>
    </w:p>
    <w:p w14:paraId="468BCCB5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Вернись в начало квеста                                                                                      (_______б.)</w:t>
      </w:r>
    </w:p>
    <w:p w14:paraId="732A27F3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Баллы за скорость прохождения квеста «В поисках знаний»                          (_______б.)</w:t>
      </w:r>
    </w:p>
    <w:p w14:paraId="54B37E29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14:paraId="4C15862E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баллов____________________</w:t>
      </w:r>
    </w:p>
    <w:p w14:paraId="427D4B0A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0B8855D2">
      <w:pPr>
        <w:rPr>
          <w:rFonts w:ascii="Times New Roman" w:hAnsi="Times New Roman" w:cs="Times New Roman"/>
          <w:b/>
          <w:sz w:val="28"/>
          <w:szCs w:val="28"/>
        </w:rPr>
      </w:pPr>
    </w:p>
    <w:p w14:paraId="647FF581">
      <w:pPr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Маршрутный лист</w:t>
      </w:r>
      <w:r>
        <w:rPr>
          <w:rFonts w:ascii="Times New Roman" w:hAnsi="Times New Roman" w:cs="Times New Roman"/>
          <w:sz w:val="28"/>
          <w:szCs w:val="32"/>
        </w:rPr>
        <w:t xml:space="preserve"> </w:t>
      </w:r>
      <w:r>
        <w:rPr>
          <w:rFonts w:ascii="Times New Roman" w:hAnsi="Times New Roman" w:cs="Times New Roman"/>
          <w:b/>
          <w:sz w:val="28"/>
          <w:szCs w:val="32"/>
        </w:rPr>
        <w:t>квеста</w:t>
      </w:r>
      <w:r>
        <w:rPr>
          <w:rFonts w:ascii="Times New Roman" w:hAnsi="Times New Roman" w:cs="Times New Roman"/>
          <w:sz w:val="28"/>
          <w:szCs w:val="32"/>
          <w:u w:val="single"/>
        </w:rPr>
        <w:t xml:space="preserve"> </w:t>
      </w:r>
      <w:r>
        <w:rPr>
          <w:rFonts w:ascii="Times New Roman" w:hAnsi="Times New Roman" w:cs="Times New Roman"/>
          <w:sz w:val="32"/>
          <w:szCs w:val="32"/>
          <w:u w:val="single"/>
        </w:rPr>
        <w:t xml:space="preserve">«В поисках знаний»№4 </w:t>
      </w:r>
    </w:p>
    <w:p w14:paraId="2B4845B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КОМАНДА:________________________________________________________</w:t>
      </w:r>
    </w:p>
    <w:p w14:paraId="05AF10A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СОСТАВ:__________________________________________________________</w:t>
      </w:r>
    </w:p>
    <w:p w14:paraId="0255E869">
      <w:pPr>
        <w:numPr>
          <w:ilvl w:val="0"/>
          <w:numId w:val="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Идите туда, где все могут увидеть «Наше творчество».                                  (_______б.)</w:t>
      </w:r>
    </w:p>
    <w:p w14:paraId="35EFCCD9">
      <w:pPr>
        <w:numPr>
          <w:ilvl w:val="0"/>
          <w:numId w:val="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Пойдите туда, где на полках стоит напечатанная мудрость многих поколений             (_______б.)</w:t>
      </w:r>
    </w:p>
    <w:p w14:paraId="218AF06B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Пойдите туда, где детские инициативы бурлят                                                 (_______б.)</w:t>
      </w:r>
    </w:p>
    <w:p w14:paraId="4CB8F4B8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14:paraId="57AA857D">
      <w:pPr>
        <w:numPr>
          <w:ilvl w:val="0"/>
          <w:numId w:val="6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Идите в Дом муз. Туда, где на стенах и в витринах застыла история.           (_______б.)                                                        </w:t>
      </w:r>
    </w:p>
    <w:p w14:paraId="607CE00D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Вернись в начало квеста                                                                                      (_______б.)</w:t>
      </w:r>
    </w:p>
    <w:p w14:paraId="58BC1AA3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Баллы за скорость прохождения квеста «В поисках знаний»                        </w:t>
      </w:r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(_______б.)</w:t>
      </w:r>
    </w:p>
    <w:p w14:paraId="45AF02AB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14:paraId="14739F7C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баллов____________________</w:t>
      </w:r>
    </w:p>
    <w:p w14:paraId="72A4942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40E1923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6CE67AD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3B9072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A530A38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364D3038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682267D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7F44F48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121685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0ED3204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6C77D65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08A247A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71524AF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39E357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7B0ABC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3B3826B7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3FBF981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B8397A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EE4C1E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00B6656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766717A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72869B1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B80B7E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069B944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E67943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7FC2FDB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336F2A08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A3972A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C1BD0B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8ABF10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9FF497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4F318AF6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E54547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C877653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F7EBD1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13719FE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70AA09B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u w:val="single"/>
          <w:lang w:eastAsia="ru-RU"/>
        </w:rPr>
        <w:t>Приложение №</w:t>
      </w: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t>2</w:t>
      </w:r>
    </w:p>
    <w:p w14:paraId="289CF7D4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0DA6FD5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drawing>
          <wp:inline distT="0" distB="0" distL="0" distR="0">
            <wp:extent cx="5506720" cy="4133850"/>
            <wp:effectExtent l="19050" t="19050" r="17780" b="190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8922" cy="4135292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694E8A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5E9759C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drawing>
          <wp:inline distT="0" distB="0" distL="0" distR="0">
            <wp:extent cx="5317490" cy="3990340"/>
            <wp:effectExtent l="19050" t="19050" r="16510" b="1016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8434" cy="3991082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16E9E7">
      <w:pPr>
        <w:jc w:val="center"/>
        <w:rPr>
          <w:rFonts w:ascii="Times New Roman" w:hAnsi="Times New Roman" w:cs="Times New Roman"/>
          <w:color w:val="000000"/>
          <w:sz w:val="32"/>
          <w:szCs w:val="32"/>
          <w:highlight w:val="yellow"/>
        </w:rPr>
      </w:pPr>
    </w:p>
    <w:p w14:paraId="20CE0FA3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b/>
          <w:lang w:eastAsia="ru-RU"/>
        </w:rPr>
        <w:drawing>
          <wp:inline distT="0" distB="0" distL="0" distR="0">
            <wp:extent cx="5358130" cy="4019550"/>
            <wp:effectExtent l="19050" t="19050" r="13970" b="190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6861" cy="4026004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1CDBF59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</w:p>
    <w:p w14:paraId="3C2AA44C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</w:p>
    <w:p w14:paraId="6D54DB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8"/>
          <w:highlight w:val="yellow"/>
        </w:rPr>
      </w:pPr>
    </w:p>
    <w:sectPr>
      <w:pgSz w:w="11906" w:h="16838"/>
      <w:pgMar w:top="850" w:right="850" w:bottom="850" w:left="1134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4380913"/>
    <w:multiLevelType w:val="multilevel"/>
    <w:tmpl w:val="3438091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183A5D"/>
    <w:multiLevelType w:val="multilevel"/>
    <w:tmpl w:val="64183A5D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5A6ED0"/>
    <w:multiLevelType w:val="multilevel"/>
    <w:tmpl w:val="695A6ED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>
    <w:nsid w:val="69873856"/>
    <w:multiLevelType w:val="singleLevel"/>
    <w:tmpl w:val="69873856"/>
    <w:lvl w:ilvl="0" w:tentative="0">
      <w:start w:val="1"/>
      <w:numFmt w:val="upperRoman"/>
      <w:suff w:val="space"/>
      <w:lvlText w:val="%1."/>
      <w:lvlJc w:val="left"/>
    </w:lvl>
  </w:abstractNum>
  <w:abstractNum w:abstractNumId="4">
    <w:nsid w:val="7B3D3771"/>
    <w:multiLevelType w:val="multilevel"/>
    <w:tmpl w:val="7B3D3771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E02120"/>
    <w:multiLevelType w:val="multilevel"/>
    <w:tmpl w:val="7BE02120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6C1"/>
    <w:rsid w:val="00070834"/>
    <w:rsid w:val="002036C1"/>
    <w:rsid w:val="0024623E"/>
    <w:rsid w:val="00317B5B"/>
    <w:rsid w:val="003A7F66"/>
    <w:rsid w:val="0043380A"/>
    <w:rsid w:val="004A46F7"/>
    <w:rsid w:val="005F0AA6"/>
    <w:rsid w:val="006111B8"/>
    <w:rsid w:val="006C1BA0"/>
    <w:rsid w:val="0084568E"/>
    <w:rsid w:val="0086451F"/>
    <w:rsid w:val="008E6AB2"/>
    <w:rsid w:val="009E6BA0"/>
    <w:rsid w:val="009F670C"/>
    <w:rsid w:val="00A73225"/>
    <w:rsid w:val="00AC614F"/>
    <w:rsid w:val="00AF1361"/>
    <w:rsid w:val="00B66635"/>
    <w:rsid w:val="00BE0E1A"/>
    <w:rsid w:val="00BF302D"/>
    <w:rsid w:val="00C20768"/>
    <w:rsid w:val="00E9429B"/>
    <w:rsid w:val="00F82CAA"/>
    <w:rsid w:val="089610B8"/>
    <w:rsid w:val="3DD34BB2"/>
    <w:rsid w:val="4A407C4E"/>
    <w:rsid w:val="4A6B73FE"/>
    <w:rsid w:val="6E600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link w:val="11"/>
    <w:qFormat/>
    <w:uiPriority w:val="1"/>
    <w:pPr>
      <w:widowControl w:val="0"/>
      <w:autoSpaceDE w:val="0"/>
      <w:autoSpaceDN w:val="0"/>
      <w:spacing w:after="0" w:line="325" w:lineRule="exact"/>
      <w:ind w:left="299"/>
      <w:outlineLvl w:val="0"/>
    </w:pPr>
    <w:rPr>
      <w:rFonts w:ascii="Times New Roman" w:hAnsi="Times New Roman" w:eastAsia="Times New Roman" w:cs="Times New Roman"/>
      <w:b/>
      <w:bCs/>
      <w:sz w:val="29"/>
      <w:szCs w:val="29"/>
    </w:rPr>
  </w:style>
  <w:style w:type="paragraph" w:styleId="3">
    <w:name w:val="heading 2"/>
    <w:basedOn w:val="1"/>
    <w:link w:val="12"/>
    <w:qFormat/>
    <w:uiPriority w:val="1"/>
    <w:pPr>
      <w:widowControl w:val="0"/>
      <w:autoSpaceDE w:val="0"/>
      <w:autoSpaceDN w:val="0"/>
      <w:spacing w:after="0" w:line="312" w:lineRule="exact"/>
      <w:ind w:left="993" w:hanging="360"/>
      <w:outlineLvl w:val="1"/>
    </w:pPr>
    <w:rPr>
      <w:rFonts w:ascii="Times New Roman" w:hAnsi="Times New Roman" w:eastAsia="Times New Roman" w:cs="Times New Roman"/>
      <w:b/>
      <w:bCs/>
      <w:i/>
      <w:iCs/>
      <w:sz w:val="29"/>
      <w:szCs w:val="29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alloon Text"/>
    <w:basedOn w:val="1"/>
    <w:link w:val="9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7">
    <w:name w:val="Body Text"/>
    <w:basedOn w:val="1"/>
    <w:link w:val="14"/>
    <w:qFormat/>
    <w:uiPriority w:val="1"/>
    <w:pPr>
      <w:widowControl w:val="0"/>
      <w:autoSpaceDE w:val="0"/>
      <w:autoSpaceDN w:val="0"/>
      <w:spacing w:after="0" w:line="240" w:lineRule="auto"/>
    </w:pPr>
    <w:rPr>
      <w:rFonts w:ascii="Times New Roman" w:hAnsi="Times New Roman" w:eastAsia="Times New Roman" w:cs="Times New Roman"/>
      <w:sz w:val="29"/>
      <w:szCs w:val="29"/>
    </w:rPr>
  </w:style>
  <w:style w:type="table" w:styleId="8">
    <w:name w:val="Table Grid"/>
    <w:basedOn w:val="5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Текст выноски Знак"/>
    <w:basedOn w:val="4"/>
    <w:link w:val="6"/>
    <w:semiHidden/>
    <w:qFormat/>
    <w:uiPriority w:val="99"/>
    <w:rPr>
      <w:rFonts w:ascii="Tahoma" w:hAnsi="Tahoma" w:cs="Tahoma"/>
      <w:sz w:val="16"/>
      <w:szCs w:val="16"/>
    </w:rPr>
  </w:style>
  <w:style w:type="paragraph" w:styleId="10">
    <w:name w:val="List Paragraph"/>
    <w:basedOn w:val="1"/>
    <w:qFormat/>
    <w:uiPriority w:val="1"/>
    <w:pPr>
      <w:ind w:left="720"/>
      <w:contextualSpacing/>
    </w:pPr>
  </w:style>
  <w:style w:type="character" w:customStyle="1" w:styleId="11">
    <w:name w:val="Заголовок 1 Знак"/>
    <w:basedOn w:val="4"/>
    <w:link w:val="2"/>
    <w:qFormat/>
    <w:uiPriority w:val="1"/>
    <w:rPr>
      <w:rFonts w:ascii="Times New Roman" w:hAnsi="Times New Roman" w:eastAsia="Times New Roman" w:cs="Times New Roman"/>
      <w:b/>
      <w:bCs/>
      <w:sz w:val="29"/>
      <w:szCs w:val="29"/>
    </w:rPr>
  </w:style>
  <w:style w:type="character" w:customStyle="1" w:styleId="12">
    <w:name w:val="Заголовок 2 Знак"/>
    <w:basedOn w:val="4"/>
    <w:link w:val="3"/>
    <w:qFormat/>
    <w:uiPriority w:val="1"/>
    <w:rPr>
      <w:rFonts w:ascii="Times New Roman" w:hAnsi="Times New Roman" w:eastAsia="Times New Roman" w:cs="Times New Roman"/>
      <w:b/>
      <w:bCs/>
      <w:i/>
      <w:iCs/>
      <w:sz w:val="29"/>
      <w:szCs w:val="29"/>
    </w:rPr>
  </w:style>
  <w:style w:type="table" w:customStyle="1" w:styleId="13">
    <w:name w:val="Table Normal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4">
    <w:name w:val="Основной текст Знак"/>
    <w:basedOn w:val="4"/>
    <w:link w:val="7"/>
    <w:qFormat/>
    <w:uiPriority w:val="1"/>
    <w:rPr>
      <w:rFonts w:ascii="Times New Roman" w:hAnsi="Times New Roman" w:eastAsia="Times New Roman" w:cs="Times New Roman"/>
      <w:sz w:val="29"/>
      <w:szCs w:val="29"/>
    </w:rPr>
  </w:style>
  <w:style w:type="paragraph" w:customStyle="1" w:styleId="15">
    <w:name w:val="Table Paragraph"/>
    <w:basedOn w:val="1"/>
    <w:qFormat/>
    <w:uiPriority w:val="1"/>
    <w:pPr>
      <w:widowControl w:val="0"/>
      <w:autoSpaceDE w:val="0"/>
      <w:autoSpaceDN w:val="0"/>
      <w:spacing w:after="0" w:line="240" w:lineRule="auto"/>
    </w:pPr>
    <w:rPr>
      <w:rFonts w:ascii="Arial" w:hAnsi="Arial" w:eastAsia="Arial" w:cs="Arial"/>
    </w:rPr>
  </w:style>
  <w:style w:type="table" w:customStyle="1" w:styleId="16">
    <w:name w:val="Сетка таблицы1"/>
    <w:basedOn w:val="5"/>
    <w:qFormat/>
    <w:uiPriority w:val="5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jpe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9</Pages>
  <Words>10153</Words>
  <Characters>57874</Characters>
  <Lines>482</Lines>
  <Paragraphs>135</Paragraphs>
  <TotalTime>1</TotalTime>
  <ScaleCrop>false</ScaleCrop>
  <LinksUpToDate>false</LinksUpToDate>
  <CharactersWithSpaces>67892</CharactersWithSpaces>
  <Application>WPS Office_12.2.0.20795_F1E327BC-269C-435d-A152-05C5408002CA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2024-09-14T13:35:00Z</dcterms:created>
  <dc:creator>admin</dc:creator>
  <cp:lastModifiedBy>olga</cp:lastModifiedBy>
  <dcterms:modified xsi:type="dcterms:W3CDTF">2025-05-03T16:45:54Z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1049-12.2.0.20795</vt:lpwstr>
  </property>
  <property fmtid="{D5CDD505-2E9C-101B-9397-08002B2CF9AE}" pid="3" name="ICV">
    <vt:lpwstr>6D14346FC4A74F4C8469E379053B6314_12</vt:lpwstr>
  </property>
</Properties>
</file>